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31496C81" w:rsidR="00F30ABF" w:rsidRPr="00FC4A35" w:rsidRDefault="000512A3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February 1, 2022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="00FC4A35"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="00FC4A35"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2E27315F" w:rsidR="00FC4A35" w:rsidRPr="00FC4A35" w:rsidRDefault="000512A3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1767FC07" w:rsidR="00FC4A35" w:rsidRPr="00FC4A35" w:rsidRDefault="000512A3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6001 Stars and Stripes Blvd.</w:t>
      </w:r>
    </w:p>
    <w:p w14:paraId="4DB63096" w14:textId="194CC978" w:rsidR="00FC4A35" w:rsidRDefault="000512A3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31D9BF9C" w14:textId="77777777" w:rsidR="00B13947" w:rsidRDefault="00B13947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</w:p>
    <w:p w14:paraId="20C3F9A4" w14:textId="77777777" w:rsidR="00B13947" w:rsidRPr="00875075" w:rsidRDefault="00B13947" w:rsidP="00B1394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Due to the public health emergency guidelines established in response to the COVID-19 pandemic, all members of the public will have to wear a mask to enter the building.</w:t>
      </w:r>
    </w:p>
    <w:p w14:paraId="6FEE5825" w14:textId="0998944C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07DBB389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0512A3">
        <w:rPr>
          <w:rFonts w:ascii="Arial" w:eastAsia="Times New Roman" w:hAnsi="Arial" w:cs="Arial"/>
          <w:color w:val="000000"/>
        </w:rPr>
        <w:t>December 7</w:t>
      </w:r>
      <w:r w:rsidR="00DC547F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0512A3">
        <w:rPr>
          <w:rFonts w:ascii="Arial" w:eastAsia="Times New Roman" w:hAnsi="Arial" w:cs="Arial"/>
          <w:color w:val="000000"/>
        </w:rPr>
        <w:t>February 1, 2022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C308F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B. Enforcement (Captain Bry</w:t>
      </w:r>
      <w:r w:rsidR="002115B4">
        <w:rPr>
          <w:rFonts w:ascii="Arial" w:eastAsia="Times New Roman" w:hAnsi="Arial" w:cs="Arial"/>
          <w:color w:val="000000"/>
        </w:rPr>
        <w:t>an</w:t>
      </w:r>
      <w:r w:rsidR="00677024" w:rsidRPr="00C308F9">
        <w:rPr>
          <w:rFonts w:ascii="Arial" w:eastAsia="Times New Roman" w:hAnsi="Arial" w:cs="Arial"/>
          <w:color w:val="000000"/>
        </w:rPr>
        <w:t xml:space="preserve"> </w:t>
      </w:r>
      <w:r w:rsidR="002115B4">
        <w:rPr>
          <w:rFonts w:ascii="Arial" w:eastAsia="Times New Roman" w:hAnsi="Arial" w:cs="Arial"/>
          <w:color w:val="000000"/>
        </w:rPr>
        <w:t>Marie</w:t>
      </w:r>
      <w:r w:rsidR="00677024" w:rsidRPr="00C308F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449168CC" w14:textId="646778B9" w:rsidR="00360DEC" w:rsidRDefault="00360DE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2021 Fisheries Disaster Declaration- LDWF</w:t>
      </w:r>
    </w:p>
    <w:p w14:paraId="708F4A84" w14:textId="1C2E47EF" w:rsidR="00360DEC" w:rsidRDefault="00360DE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Status Update on the Oyster Strategic Plan- LDWF</w:t>
      </w:r>
    </w:p>
    <w:p w14:paraId="15EEF7B9" w14:textId="60F04CAD" w:rsidR="001D704A" w:rsidRDefault="00360DE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the LDH Lease Checking Rules and Permitting Guidelines- LDH</w:t>
      </w:r>
    </w:p>
    <w:p w14:paraId="0330061F" w14:textId="206F8711" w:rsidR="00360DEC" w:rsidRDefault="00360DE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Stewardship and Mitigation Plan for the Mid-</w:t>
      </w:r>
      <w:proofErr w:type="spellStart"/>
      <w:r>
        <w:rPr>
          <w:rFonts w:ascii="Arial" w:eastAsia="Times New Roman" w:hAnsi="Arial" w:cs="Arial"/>
          <w:color w:val="000000"/>
        </w:rPr>
        <w:t>Barataria</w:t>
      </w:r>
      <w:proofErr w:type="spellEnd"/>
      <w:r>
        <w:rPr>
          <w:rFonts w:ascii="Arial" w:eastAsia="Times New Roman" w:hAnsi="Arial" w:cs="Arial"/>
          <w:color w:val="000000"/>
        </w:rPr>
        <w:t xml:space="preserve"> Sediment Diversion- CPRA</w:t>
      </w:r>
    </w:p>
    <w:p w14:paraId="719D610D" w14:textId="18828CB5" w:rsidR="00360DEC" w:rsidRDefault="00360DE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Presentation on the Louisiana Search for National Estuarine Research Reserve- Dr. Robert Twilley-LSU</w:t>
      </w:r>
    </w:p>
    <w:p w14:paraId="635CCC3A" w14:textId="033D4F5F" w:rsidR="0062298C" w:rsidRPr="0062298C" w:rsidRDefault="0062298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a Contract and Funding with OTF PR Firm </w:t>
      </w:r>
      <w:proofErr w:type="spellStart"/>
      <w:r w:rsidR="008E4782">
        <w:rPr>
          <w:rFonts w:ascii="Arial" w:hAnsi="Arial" w:cs="Arial"/>
        </w:rPr>
        <w:t>Beuerman</w:t>
      </w:r>
      <w:proofErr w:type="spellEnd"/>
      <w:r w:rsidR="008E4782">
        <w:rPr>
          <w:rFonts w:ascii="Arial" w:hAnsi="Arial" w:cs="Arial"/>
        </w:rPr>
        <w:t xml:space="preserve"> </w:t>
      </w:r>
      <w:r w:rsidRPr="0062298C">
        <w:rPr>
          <w:rFonts w:ascii="Arial" w:hAnsi="Arial" w:cs="Arial"/>
        </w:rPr>
        <w:t>Miller Fitzgerald</w:t>
      </w:r>
      <w:r w:rsidR="008E4782">
        <w:rPr>
          <w:rFonts w:ascii="Arial" w:hAnsi="Arial" w:cs="Arial"/>
        </w:rPr>
        <w:t xml:space="preserve"> (BMF)</w:t>
      </w:r>
      <w:bookmarkStart w:id="0" w:name="_GoBack"/>
      <w:bookmarkEnd w:id="0"/>
      <w:r>
        <w:rPr>
          <w:rFonts w:ascii="Arial" w:hAnsi="Arial" w:cs="Arial"/>
        </w:rPr>
        <w:t>- OTF</w:t>
      </w:r>
    </w:p>
    <w:p w14:paraId="4EF83189" w14:textId="18A5B9D0" w:rsidR="0062298C" w:rsidRPr="0062298C" w:rsidRDefault="0062298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To Hear an Update on OTF Washington, D.C. Trip and LA Alive Event- </w:t>
      </w:r>
      <w:r w:rsidR="00800021">
        <w:rPr>
          <w:rFonts w:ascii="Arial" w:hAnsi="Arial" w:cs="Arial"/>
        </w:rPr>
        <w:t>OTF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6E9DB7" w14:textId="440A67DE" w:rsidR="007A37CB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proofErr w:type="gramStart"/>
      <w:r w:rsidRPr="006537BB">
        <w:rPr>
          <w:rFonts w:ascii="Arial" w:eastAsia="Times New Roman" w:hAnsi="Arial" w:cs="Arial"/>
        </w:rPr>
        <w:t>at:</w:t>
      </w:r>
      <w:proofErr w:type="gramEnd"/>
      <w:r w:rsidR="007A37CB" w:rsidRPr="007A37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="009F5F81" w:rsidRPr="00E70E8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https://wlf-la.zoom.us/webinar/register/WN_YTmAmtw6ShevcE_ukEUB9Q</w:t>
        </w:r>
      </w:hyperlink>
    </w:p>
    <w:p w14:paraId="794910C3" w14:textId="5E3F8225" w:rsidR="00A75E31" w:rsidRPr="00A75E31" w:rsidRDefault="007A37CB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ED4D7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75E31"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lastRenderedPageBreak/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512A3"/>
    <w:rsid w:val="0008762C"/>
    <w:rsid w:val="000C1C0D"/>
    <w:rsid w:val="000C36E5"/>
    <w:rsid w:val="00113FF5"/>
    <w:rsid w:val="001232DD"/>
    <w:rsid w:val="00150B3A"/>
    <w:rsid w:val="001679DA"/>
    <w:rsid w:val="001719FB"/>
    <w:rsid w:val="001A7F9C"/>
    <w:rsid w:val="001D704A"/>
    <w:rsid w:val="002115B4"/>
    <w:rsid w:val="002227FB"/>
    <w:rsid w:val="0025211F"/>
    <w:rsid w:val="002976F8"/>
    <w:rsid w:val="0032600D"/>
    <w:rsid w:val="00360DEC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2298C"/>
    <w:rsid w:val="00645803"/>
    <w:rsid w:val="006537BB"/>
    <w:rsid w:val="00677024"/>
    <w:rsid w:val="0068428B"/>
    <w:rsid w:val="006F437E"/>
    <w:rsid w:val="00796CC1"/>
    <w:rsid w:val="007A37CB"/>
    <w:rsid w:val="007D5B61"/>
    <w:rsid w:val="007E7AA2"/>
    <w:rsid w:val="00800021"/>
    <w:rsid w:val="00844324"/>
    <w:rsid w:val="008544B8"/>
    <w:rsid w:val="008621F9"/>
    <w:rsid w:val="00875075"/>
    <w:rsid w:val="008C4246"/>
    <w:rsid w:val="008C6364"/>
    <w:rsid w:val="008E0730"/>
    <w:rsid w:val="008E4782"/>
    <w:rsid w:val="008E7267"/>
    <w:rsid w:val="00920A41"/>
    <w:rsid w:val="00987FAB"/>
    <w:rsid w:val="00990D6B"/>
    <w:rsid w:val="00995F79"/>
    <w:rsid w:val="009C051F"/>
    <w:rsid w:val="009C5097"/>
    <w:rsid w:val="009D3D89"/>
    <w:rsid w:val="009E1411"/>
    <w:rsid w:val="009E1D8F"/>
    <w:rsid w:val="009F5BCA"/>
    <w:rsid w:val="009F5F81"/>
    <w:rsid w:val="00A00E70"/>
    <w:rsid w:val="00A13AF2"/>
    <w:rsid w:val="00A260AB"/>
    <w:rsid w:val="00A75E31"/>
    <w:rsid w:val="00AA7721"/>
    <w:rsid w:val="00AF557A"/>
    <w:rsid w:val="00B13947"/>
    <w:rsid w:val="00B42340"/>
    <w:rsid w:val="00B93628"/>
    <w:rsid w:val="00BB03B7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ED4D7D"/>
    <w:rsid w:val="00F110FA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YTmAmtw6ShevcE_ukEUB9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5</cp:revision>
  <dcterms:created xsi:type="dcterms:W3CDTF">2022-01-25T20:39:00Z</dcterms:created>
  <dcterms:modified xsi:type="dcterms:W3CDTF">2022-01-25T21:38:00Z</dcterms:modified>
</cp:coreProperties>
</file>